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87" w:rsidRDefault="00834D87" w:rsidP="00424E30">
      <w:pPr>
        <w:ind w:left="3969"/>
        <w:rPr>
          <w:rFonts w:ascii="Times New Roman" w:hAnsi="Times New Roman"/>
          <w:sz w:val="24"/>
          <w:szCs w:val="24"/>
          <w:lang w:val="es-AR"/>
        </w:rPr>
      </w:pPr>
      <w:bookmarkStart w:id="0" w:name="_GoBack"/>
      <w:bookmarkEnd w:id="0"/>
    </w:p>
    <w:p w:rsidR="00036A96" w:rsidRPr="00036A96" w:rsidRDefault="00036A96" w:rsidP="0021502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036A96">
        <w:rPr>
          <w:rFonts w:ascii="Verdana" w:hAnsi="Verdana"/>
          <w:b/>
          <w:sz w:val="22"/>
          <w:szCs w:val="22"/>
        </w:rPr>
        <w:t xml:space="preserve">CIRCULAR </w:t>
      </w:r>
      <w:r w:rsidR="00C63DEB">
        <w:rPr>
          <w:rFonts w:ascii="Verdana" w:hAnsi="Verdana"/>
          <w:b/>
          <w:sz w:val="22"/>
          <w:szCs w:val="22"/>
        </w:rPr>
        <w:t>ACLARATORIA</w:t>
      </w:r>
      <w:r w:rsidR="00871E42">
        <w:rPr>
          <w:rFonts w:ascii="Verdana" w:hAnsi="Verdana"/>
          <w:b/>
          <w:sz w:val="22"/>
          <w:szCs w:val="22"/>
        </w:rPr>
        <w:t xml:space="preserve"> S</w:t>
      </w:r>
      <w:r w:rsidR="0021502E">
        <w:rPr>
          <w:rFonts w:ascii="Verdana" w:hAnsi="Verdana"/>
          <w:b/>
          <w:sz w:val="22"/>
          <w:szCs w:val="22"/>
        </w:rPr>
        <w:t xml:space="preserve">IN CONSULTA </w:t>
      </w:r>
      <w:r w:rsidRPr="00036A96">
        <w:rPr>
          <w:rFonts w:ascii="Verdana" w:hAnsi="Verdana"/>
          <w:b/>
          <w:sz w:val="22"/>
          <w:szCs w:val="22"/>
        </w:rPr>
        <w:t xml:space="preserve">Nº </w:t>
      </w:r>
      <w:r w:rsidR="00871E42">
        <w:rPr>
          <w:rFonts w:ascii="Verdana" w:hAnsi="Verdana"/>
          <w:b/>
          <w:sz w:val="22"/>
          <w:szCs w:val="22"/>
        </w:rPr>
        <w:t>1</w:t>
      </w:r>
    </w:p>
    <w:p w:rsidR="00AD799C" w:rsidRDefault="00AD799C" w:rsidP="00AD799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</w:p>
    <w:p w:rsidR="00036A96" w:rsidRPr="001B4AD3" w:rsidRDefault="00AD799C" w:rsidP="00AD799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 w:rsidRPr="001B4AD3">
        <w:rPr>
          <w:rFonts w:ascii="Verdana" w:hAnsi="Verdana"/>
          <w:b/>
          <w:sz w:val="28"/>
          <w:szCs w:val="28"/>
        </w:rPr>
        <w:t xml:space="preserve">Licitación Pública N° </w:t>
      </w:r>
      <w:r w:rsidR="007F206D">
        <w:rPr>
          <w:rFonts w:ascii="Verdana" w:hAnsi="Verdana"/>
          <w:b/>
          <w:sz w:val="28"/>
          <w:szCs w:val="28"/>
        </w:rPr>
        <w:t>1</w:t>
      </w:r>
      <w:r w:rsidRPr="001B4AD3">
        <w:rPr>
          <w:rFonts w:ascii="Verdana" w:hAnsi="Verdana"/>
          <w:b/>
          <w:sz w:val="28"/>
          <w:szCs w:val="28"/>
        </w:rPr>
        <w:t>/201</w:t>
      </w:r>
      <w:r w:rsidR="007F206D">
        <w:rPr>
          <w:rFonts w:ascii="Verdana" w:hAnsi="Verdana"/>
          <w:b/>
          <w:sz w:val="28"/>
          <w:szCs w:val="28"/>
        </w:rPr>
        <w:t>7</w:t>
      </w:r>
    </w:p>
    <w:p w:rsidR="001B4AD3" w:rsidRDefault="001B4AD3" w:rsidP="00036A96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1B4AD3" w:rsidRPr="001B4AD3" w:rsidRDefault="001B4AD3" w:rsidP="0074152D">
      <w:pPr>
        <w:pStyle w:val="NormalWeb"/>
        <w:spacing w:before="0" w:beforeAutospacing="0" w:after="240" w:afterAutospacing="0"/>
        <w:ind w:right="282"/>
        <w:jc w:val="both"/>
        <w:rPr>
          <w:rFonts w:ascii="Arial" w:hAnsi="Arial" w:cs="Arial"/>
          <w:b/>
          <w:sz w:val="28"/>
          <w:szCs w:val="28"/>
        </w:rPr>
      </w:pPr>
      <w:r w:rsidRPr="001B4AD3">
        <w:rPr>
          <w:rFonts w:ascii="Arial" w:hAnsi="Arial" w:cs="Arial"/>
          <w:b/>
          <w:sz w:val="28"/>
          <w:szCs w:val="28"/>
        </w:rPr>
        <w:t xml:space="preserve">“Gasoducto de aproximación en acero </w:t>
      </w:r>
      <w:r w:rsidR="007F206D">
        <w:rPr>
          <w:rFonts w:ascii="Arial" w:hAnsi="Arial" w:cs="Arial"/>
          <w:b/>
          <w:sz w:val="28"/>
          <w:szCs w:val="28"/>
        </w:rPr>
        <w:t>6</w:t>
      </w:r>
      <w:r w:rsidRPr="001B4AD3">
        <w:rPr>
          <w:rFonts w:ascii="Arial" w:hAnsi="Arial" w:cs="Arial"/>
          <w:b/>
          <w:sz w:val="28"/>
          <w:szCs w:val="28"/>
        </w:rPr>
        <w:t xml:space="preserve">”  desde </w:t>
      </w:r>
      <w:r w:rsidR="007F206D">
        <w:rPr>
          <w:rFonts w:ascii="Arial" w:hAnsi="Arial" w:cs="Arial"/>
          <w:b/>
          <w:sz w:val="28"/>
          <w:szCs w:val="28"/>
        </w:rPr>
        <w:t xml:space="preserve">Estación de Medición TGN en Colonia Libertad hasta </w:t>
      </w:r>
      <w:r w:rsidRPr="001B4AD3">
        <w:rPr>
          <w:rFonts w:ascii="Arial" w:hAnsi="Arial" w:cs="Arial"/>
          <w:b/>
          <w:sz w:val="28"/>
          <w:szCs w:val="28"/>
        </w:rPr>
        <w:t xml:space="preserve">ERP </w:t>
      </w:r>
      <w:r w:rsidR="007F206D">
        <w:rPr>
          <w:rFonts w:ascii="Arial" w:hAnsi="Arial" w:cs="Arial"/>
          <w:b/>
          <w:sz w:val="28"/>
          <w:szCs w:val="28"/>
        </w:rPr>
        <w:t>Monte Caseros</w:t>
      </w:r>
      <w:r w:rsidRPr="001B4AD3">
        <w:rPr>
          <w:rFonts w:ascii="Arial" w:hAnsi="Arial" w:cs="Arial"/>
          <w:b/>
          <w:sz w:val="28"/>
          <w:szCs w:val="28"/>
        </w:rPr>
        <w:t xml:space="preserve"> y obras complementarias.” </w:t>
      </w:r>
      <w:r w:rsidR="00FB6756">
        <w:rPr>
          <w:rFonts w:ascii="Arial" w:hAnsi="Arial" w:cs="Arial"/>
          <w:b/>
          <w:sz w:val="28"/>
          <w:szCs w:val="28"/>
        </w:rPr>
        <w:t>-</w:t>
      </w:r>
      <w:r w:rsidRPr="001B4AD3">
        <w:rPr>
          <w:rFonts w:ascii="Arial" w:hAnsi="Arial" w:cs="Arial"/>
          <w:b/>
          <w:sz w:val="28"/>
          <w:szCs w:val="28"/>
        </w:rPr>
        <w:t>“</w:t>
      </w:r>
      <w:r w:rsidR="007F206D">
        <w:rPr>
          <w:rFonts w:ascii="Arial" w:hAnsi="Arial" w:cs="Arial"/>
          <w:b/>
          <w:sz w:val="28"/>
          <w:szCs w:val="28"/>
        </w:rPr>
        <w:t>Monte Caseros</w:t>
      </w:r>
      <w:r w:rsidRPr="001B4AD3">
        <w:rPr>
          <w:rFonts w:ascii="Arial" w:hAnsi="Arial" w:cs="Arial"/>
          <w:b/>
          <w:sz w:val="28"/>
          <w:szCs w:val="28"/>
        </w:rPr>
        <w:t>”</w:t>
      </w:r>
    </w:p>
    <w:p w:rsidR="00C63DEB" w:rsidRDefault="00871E42" w:rsidP="0074152D">
      <w:pPr>
        <w:keepNext/>
        <w:tabs>
          <w:tab w:val="left" w:pos="8504"/>
        </w:tabs>
        <w:spacing w:before="120" w:after="60" w:line="276" w:lineRule="auto"/>
        <w:ind w:right="282"/>
        <w:jc w:val="both"/>
      </w:pPr>
      <w:r>
        <w:rPr>
          <w:rFonts w:ascii="Verdana" w:eastAsia="Times New Roman" w:hAnsi="Verdana"/>
          <w:lang w:val="es-ES_tradnl"/>
        </w:rPr>
        <w:t xml:space="preserve">Por la presente </w:t>
      </w:r>
      <w:r w:rsidR="00C63DEB">
        <w:rPr>
          <w:rFonts w:ascii="Verdana" w:eastAsia="Times New Roman" w:hAnsi="Verdana"/>
          <w:lang w:val="es-ES_tradnl"/>
        </w:rPr>
        <w:t xml:space="preserve">se aclara como se considera para la calificación de la </w:t>
      </w:r>
      <w:r w:rsidR="00C63DEB">
        <w:rPr>
          <w:b/>
        </w:rPr>
        <w:t>solvencia Económica-Financiera de la página N° 119 del pliego</w:t>
      </w:r>
      <w:r w:rsidR="00C63DEB">
        <w:t xml:space="preserve"> el cual se remite a las Condiciones Particulares , punto 16- Calificación de los Oferentes</w:t>
      </w:r>
    </w:p>
    <w:p w:rsidR="00C63DEB" w:rsidRDefault="00C63DEB" w:rsidP="0074152D">
      <w:pPr>
        <w:pStyle w:val="Prrafodelista"/>
        <w:keepNext/>
        <w:numPr>
          <w:ilvl w:val="0"/>
          <w:numId w:val="5"/>
        </w:numPr>
        <w:tabs>
          <w:tab w:val="left" w:pos="8504"/>
        </w:tabs>
        <w:spacing w:before="120" w:after="60" w:line="276" w:lineRule="auto"/>
        <w:ind w:right="282"/>
        <w:jc w:val="both"/>
      </w:pPr>
      <w:r>
        <w:t xml:space="preserve">Estados Financiero - Contable </w:t>
      </w:r>
    </w:p>
    <w:p w:rsidR="00C63DEB" w:rsidRPr="00C63DEB" w:rsidRDefault="00C63DEB" w:rsidP="0074152D">
      <w:pPr>
        <w:pStyle w:val="Prrafodelista"/>
        <w:keepNext/>
        <w:tabs>
          <w:tab w:val="left" w:pos="8504"/>
        </w:tabs>
        <w:spacing w:before="120" w:after="60" w:line="276" w:lineRule="auto"/>
        <w:ind w:right="282"/>
        <w:jc w:val="both"/>
      </w:pP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  <w:u w:val="single"/>
        </w:rPr>
        <w:t>Solvencia Económico-Financiera</w:t>
      </w:r>
      <w:r w:rsidRPr="00C63DEB">
        <w:rPr>
          <w:rFonts w:cs="Arial"/>
          <w:color w:val="000000"/>
        </w:rPr>
        <w:t>: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</w:p>
    <w:p w:rsidR="00C63DEB" w:rsidRDefault="00C63DEB" w:rsidP="0074152D">
      <w:pPr>
        <w:pStyle w:val="Prrafodelista"/>
        <w:ind w:left="405" w:right="282"/>
        <w:jc w:val="both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Deberán presentar  Balances de los últimos dos ejercicios anuales, certificados por Consejo Profesional de Ciencias Económicas,  de los cuales se determinaran los siguientes índices y su puntuación:   </w:t>
      </w:r>
    </w:p>
    <w:p w:rsidR="00C63DEB" w:rsidRPr="00C63DEB" w:rsidRDefault="00C63DEB" w:rsidP="0074152D">
      <w:pPr>
        <w:pStyle w:val="Prrafodelista"/>
        <w:ind w:left="405" w:right="282"/>
        <w:jc w:val="both"/>
        <w:rPr>
          <w:rFonts w:cs="Arial"/>
          <w:color w:val="000000"/>
        </w:rPr>
      </w:pP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b/>
          <w:color w:val="000000"/>
        </w:rPr>
        <w:t xml:space="preserve">       LIQUIDEZ</w:t>
      </w:r>
      <w:r w:rsidRPr="00C63DEB">
        <w:rPr>
          <w:rFonts w:cs="Arial"/>
          <w:color w:val="000000"/>
        </w:rPr>
        <w:t xml:space="preserve">   </w:t>
      </w:r>
      <w:r w:rsidRPr="00C63DEB">
        <w:rPr>
          <w:rFonts w:cs="Arial"/>
          <w:color w:val="000000"/>
          <w:u w:val="single"/>
        </w:rPr>
        <w:t>AC TIVO CORRIENTE</w:t>
      </w:r>
      <w:r w:rsidRPr="00C63DEB">
        <w:rPr>
          <w:rFonts w:cs="Arial"/>
          <w:color w:val="000000"/>
        </w:rPr>
        <w:t xml:space="preserve">                     </w:t>
      </w:r>
      <w:r w:rsidRPr="00C63DEB">
        <w:rPr>
          <w:rFonts w:cs="Arial"/>
          <w:b/>
          <w:color w:val="000000"/>
        </w:rPr>
        <w:t>SOLVENCIA</w:t>
      </w:r>
      <w:r w:rsidRPr="00C63DEB">
        <w:rPr>
          <w:rFonts w:cs="Arial"/>
          <w:color w:val="000000"/>
        </w:rPr>
        <w:t xml:space="preserve">  </w:t>
      </w:r>
      <w:r w:rsidRPr="00C63DEB">
        <w:rPr>
          <w:rFonts w:cs="Arial"/>
          <w:color w:val="000000"/>
          <w:u w:val="single"/>
        </w:rPr>
        <w:t xml:space="preserve">    ACTIVO 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                                PASIVO                                                      </w:t>
      </w:r>
      <w:r w:rsidR="005901D9">
        <w:rPr>
          <w:rFonts w:cs="Arial"/>
          <w:color w:val="000000"/>
        </w:rPr>
        <w:t xml:space="preserve">      </w:t>
      </w:r>
      <w:r w:rsidRPr="00C63DEB">
        <w:rPr>
          <w:rFonts w:cs="Arial"/>
          <w:color w:val="000000"/>
        </w:rPr>
        <w:t xml:space="preserve">  </w:t>
      </w:r>
      <w:proofErr w:type="spellStart"/>
      <w:r w:rsidRPr="00C63DEB">
        <w:rPr>
          <w:rFonts w:cs="Arial"/>
          <w:color w:val="000000"/>
        </w:rPr>
        <w:t>PASIVO</w:t>
      </w:r>
      <w:proofErr w:type="spellEnd"/>
      <w:r w:rsidRPr="00C63DEB">
        <w:rPr>
          <w:rFonts w:cs="Arial"/>
          <w:color w:val="000000"/>
        </w:rPr>
        <w:t xml:space="preserve"> CORRIENTE</w:t>
      </w:r>
    </w:p>
    <w:p w:rsidR="00C63DEB" w:rsidRPr="00C63DEB" w:rsidRDefault="00C63DEB" w:rsidP="0074152D">
      <w:pPr>
        <w:pStyle w:val="Prrafodelista"/>
        <w:ind w:left="0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                  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 &lt; 0,80   = 0                                                                                       &lt; 0,80   = 0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>0,80  a 1 = 10                                                                                   0,80  a 1 = 10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>1,01 a 2  = 20                                                                                   1,01 a 2  = 20</w:t>
      </w:r>
    </w:p>
    <w:p w:rsidR="00C63DEB" w:rsidRPr="00C63DEB" w:rsidRDefault="00C63DEB" w:rsidP="0074152D">
      <w:pPr>
        <w:pStyle w:val="Prrafodelista"/>
        <w:ind w:left="0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            &gt;2  = 30                                                                                     &gt;2  = 30</w:t>
      </w:r>
    </w:p>
    <w:p w:rsidR="00C63DEB" w:rsidRPr="00C63DEB" w:rsidRDefault="00C63DEB" w:rsidP="0074152D">
      <w:pPr>
        <w:pStyle w:val="Prrafodelista"/>
        <w:ind w:left="0" w:right="282"/>
        <w:rPr>
          <w:rFonts w:cs="Arial"/>
          <w:color w:val="000000"/>
        </w:rPr>
      </w:pP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</w:p>
    <w:p w:rsidR="00C63DEB" w:rsidRPr="00C63DEB" w:rsidRDefault="00C63DEB" w:rsidP="0074152D">
      <w:pPr>
        <w:pStyle w:val="Prrafodelista"/>
        <w:ind w:left="0" w:right="282"/>
        <w:rPr>
          <w:rFonts w:cs="Arial"/>
          <w:color w:val="000000"/>
        </w:rPr>
      </w:pPr>
      <w:r w:rsidRPr="00C63DEB">
        <w:rPr>
          <w:rFonts w:cs="Arial"/>
          <w:b/>
          <w:color w:val="000000"/>
        </w:rPr>
        <w:t>PRUEBA ACIDA</w:t>
      </w:r>
      <w:r w:rsidRPr="00C63DEB">
        <w:rPr>
          <w:rFonts w:cs="Arial"/>
          <w:color w:val="000000"/>
        </w:rPr>
        <w:t xml:space="preserve"> </w:t>
      </w:r>
      <w:r w:rsidRPr="00C63DEB">
        <w:rPr>
          <w:rFonts w:cs="Arial"/>
          <w:color w:val="000000"/>
          <w:u w:val="single"/>
        </w:rPr>
        <w:t>(ACTIVO - BIENES DE CAMBIO)</w:t>
      </w:r>
      <w:r w:rsidRPr="00C63DEB">
        <w:rPr>
          <w:rFonts w:cs="Arial"/>
          <w:color w:val="000000"/>
        </w:rPr>
        <w:t xml:space="preserve">           </w:t>
      </w:r>
      <w:r w:rsidRPr="00C63DEB">
        <w:rPr>
          <w:rFonts w:cs="Arial"/>
          <w:b/>
          <w:color w:val="000000"/>
        </w:rPr>
        <w:t>DOCUMENTACION</w:t>
      </w:r>
      <w:r w:rsidRPr="00C63DEB">
        <w:rPr>
          <w:rFonts w:cs="Arial"/>
          <w:color w:val="000000"/>
        </w:rPr>
        <w:t xml:space="preserve">    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                            PASIVO CORRIENTE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       &lt; 0,50    =  0                                                                     BUENA = 10                                              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0,50  a 0,80  =  5                                                                    REGULAR =   5                                                                       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0,81 a 1,50  = 10                                                                          MALA =   0                                                                         </w:t>
      </w:r>
    </w:p>
    <w:p w:rsidR="00C63DEB" w:rsidRPr="00C63DEB" w:rsidRDefault="00C63DEB" w:rsidP="0074152D">
      <w:pPr>
        <w:pStyle w:val="Prrafodelista"/>
        <w:ind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     &gt;1,5     = 15                                                                                        </w:t>
      </w:r>
    </w:p>
    <w:p w:rsidR="00C63DEB" w:rsidRPr="00C63DEB" w:rsidRDefault="00C63DEB" w:rsidP="0074152D">
      <w:pPr>
        <w:pStyle w:val="Prrafodelista"/>
        <w:ind w:left="0" w:right="282"/>
        <w:rPr>
          <w:rFonts w:cs="Arial"/>
          <w:color w:val="000000"/>
        </w:rPr>
      </w:pP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b/>
          <w:color w:val="000000"/>
        </w:rPr>
        <w:t>ENDEUDAMIENTO</w:t>
      </w:r>
      <w:r w:rsidRPr="00C63DEB">
        <w:rPr>
          <w:rFonts w:cs="Arial"/>
          <w:color w:val="000000"/>
        </w:rPr>
        <w:t xml:space="preserve">    </w:t>
      </w:r>
      <w:r w:rsidRPr="00C63DEB">
        <w:rPr>
          <w:rFonts w:cs="Arial"/>
          <w:color w:val="000000"/>
          <w:u w:val="single"/>
        </w:rPr>
        <w:t xml:space="preserve">       PASIVO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                                    PAT. NETO </w:t>
      </w:r>
    </w:p>
    <w:p w:rsidR="00C63DEB" w:rsidRPr="00C63DEB" w:rsidRDefault="00C63DEB" w:rsidP="0074152D">
      <w:pPr>
        <w:pStyle w:val="Prrafodelista"/>
        <w:ind w:left="0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                &gt;3  = 0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  2,01 a 3  = 5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  1,01 a 2  = 10</w:t>
      </w:r>
    </w:p>
    <w:p w:rsidR="00C63DEB" w:rsidRPr="00C63DEB" w:rsidRDefault="00C63DEB" w:rsidP="0074152D">
      <w:pPr>
        <w:pStyle w:val="Prrafodelista"/>
        <w:numPr>
          <w:ilvl w:val="0"/>
          <w:numId w:val="6"/>
        </w:numPr>
        <w:spacing w:after="200" w:line="276" w:lineRule="auto"/>
        <w:ind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a 1 =  15</w:t>
      </w:r>
    </w:p>
    <w:p w:rsidR="00C63DEB" w:rsidRPr="00C63DEB" w:rsidRDefault="00C63DEB" w:rsidP="0074152D">
      <w:pPr>
        <w:pStyle w:val="Prrafodelista"/>
        <w:ind w:left="405" w:right="282"/>
        <w:rPr>
          <w:rFonts w:cs="Arial"/>
          <w:b/>
          <w:color w:val="000000"/>
        </w:rPr>
      </w:pPr>
    </w:p>
    <w:p w:rsidR="00C63DEB" w:rsidRPr="00C63DEB" w:rsidRDefault="00C63DEB" w:rsidP="0074152D">
      <w:pPr>
        <w:pStyle w:val="Prrafodelista"/>
        <w:ind w:left="405" w:right="282"/>
        <w:rPr>
          <w:rFonts w:cs="Arial"/>
          <w:color w:val="000000"/>
        </w:rPr>
      </w:pPr>
      <w:r w:rsidRPr="00C63DEB">
        <w:rPr>
          <w:rFonts w:cs="Arial"/>
          <w:color w:val="000000"/>
        </w:rPr>
        <w:t xml:space="preserve">         </w:t>
      </w:r>
    </w:p>
    <w:p w:rsidR="00C63DEB" w:rsidRPr="00C63DEB" w:rsidRDefault="00C63DEB" w:rsidP="0074152D">
      <w:pPr>
        <w:pStyle w:val="Prrafodelista"/>
        <w:ind w:left="0" w:right="282"/>
        <w:jc w:val="both"/>
        <w:rPr>
          <w:rFonts w:cs="Arial"/>
          <w:color w:val="000000"/>
        </w:rPr>
      </w:pPr>
      <w:r w:rsidRPr="00C63DEB">
        <w:rPr>
          <w:rFonts w:cs="Arial"/>
          <w:color w:val="000000"/>
        </w:rPr>
        <w:lastRenderedPageBreak/>
        <w:t>Para el caso de asociaciones de empresas UTE, el puntaje a considerar será el que se obtiene  de la suma del puntaje obtenido por cada empresa, según el porcentaje de participación convenido en el contrato constitutivo de UTE.</w:t>
      </w:r>
    </w:p>
    <w:p w:rsidR="00871E42" w:rsidRPr="00937A35" w:rsidRDefault="00C63DEB" w:rsidP="0074152D">
      <w:pPr>
        <w:ind w:right="282"/>
        <w:jc w:val="both"/>
        <w:rPr>
          <w:rFonts w:ascii="Verdana" w:eastAsia="Times New Roman" w:hAnsi="Verdana"/>
          <w:lang w:val="es-ES_tradnl"/>
        </w:rPr>
      </w:pPr>
      <w:r w:rsidRPr="00C63DEB">
        <w:rPr>
          <w:rFonts w:cs="Arial"/>
          <w:color w:val="000000"/>
        </w:rPr>
        <w:t xml:space="preserve"> Se considerara que la firma oferente cumple con la Solvencia Económico-Financiera cuando, alcancen una puntuación mínima aceptable de 60 puntos.</w:t>
      </w:r>
      <w:r w:rsidRPr="00536E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7108" w:rsidRDefault="00497108" w:rsidP="0074152D">
      <w:pPr>
        <w:ind w:right="282"/>
        <w:jc w:val="both"/>
        <w:rPr>
          <w:rFonts w:ascii="Verdana" w:eastAsia="Times New Roman" w:hAnsi="Verdana"/>
          <w:lang w:val="es-ES_tradnl"/>
        </w:rPr>
      </w:pPr>
    </w:p>
    <w:sectPr w:rsidR="00497108" w:rsidSect="00D84176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31" w:rsidRDefault="00E67B31">
      <w:r>
        <w:separator/>
      </w:r>
    </w:p>
  </w:endnote>
  <w:endnote w:type="continuationSeparator" w:id="0">
    <w:p w:rsidR="00E67B31" w:rsidRDefault="00E6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42" w:rsidRPr="00C80CA8" w:rsidRDefault="00871E42" w:rsidP="002E4E69">
    <w:pPr>
      <w:pStyle w:val="Piedepgina"/>
      <w:rPr>
        <w:rFonts w:ascii="Microsoft Sans Serif" w:hAnsi="Microsoft Sans Serif" w:cs="Microsoft Sans Serif"/>
        <w:sz w:val="20"/>
        <w:szCs w:val="20"/>
      </w:rPr>
    </w:pPr>
    <w:bookmarkStart w:id="1" w:name="OLE_LINK1"/>
    <w:bookmarkStart w:id="2" w:name="OLE_LINK2"/>
    <w:bookmarkStart w:id="3" w:name="_Hlk266295255"/>
    <w:r>
      <w:rPr>
        <w:rFonts w:ascii="Microsoft Sans Serif" w:hAnsi="Microsoft Sans Serif" w:cs="Microsoft Sans Serif"/>
        <w:sz w:val="20"/>
        <w:szCs w:val="20"/>
      </w:rPr>
      <w:t>S</w:t>
    </w:r>
    <w:r w:rsidRPr="009864B1">
      <w:rPr>
        <w:rFonts w:ascii="Microsoft Sans Serif" w:hAnsi="Microsoft Sans Serif" w:cs="Microsoft Sans Serif"/>
        <w:sz w:val="20"/>
        <w:szCs w:val="20"/>
      </w:rPr>
      <w:t>ecretaría de Energía</w:t>
    </w:r>
    <w:r w:rsidRPr="009864B1">
      <w:rPr>
        <w:rFonts w:ascii="Microsoft Sans Serif" w:hAnsi="Microsoft Sans Serif" w:cs="Microsoft Sans Serif"/>
        <w:sz w:val="20"/>
        <w:szCs w:val="20"/>
      </w:rPr>
      <w:tab/>
      <w:t xml:space="preserve">                                    </w:t>
    </w:r>
    <w:r>
      <w:rPr>
        <w:rFonts w:ascii="Microsoft Sans Serif" w:hAnsi="Microsoft Sans Serif" w:cs="Microsoft Sans Serif"/>
        <w:sz w:val="20"/>
        <w:szCs w:val="20"/>
      </w:rPr>
      <w:t xml:space="preserve">                </w:t>
    </w:r>
    <w:r w:rsidRPr="009864B1">
      <w:rPr>
        <w:rFonts w:ascii="Microsoft Sans Serif" w:hAnsi="Microsoft Sans Serif" w:cs="Microsoft Sans Serif"/>
        <w:sz w:val="20"/>
        <w:szCs w:val="20"/>
      </w:rPr>
      <w:t xml:space="preserve">  25 de Mayo 981 – CP 3400 Corrientes Teléfono  037</w:t>
    </w:r>
    <w:r>
      <w:rPr>
        <w:rFonts w:ascii="Microsoft Sans Serif" w:hAnsi="Microsoft Sans Serif" w:cs="Microsoft Sans Serif"/>
        <w:sz w:val="20"/>
        <w:szCs w:val="20"/>
      </w:rPr>
      <w:t>94-</w:t>
    </w:r>
    <w:r w:rsidRPr="009864B1">
      <w:rPr>
        <w:rFonts w:ascii="Microsoft Sans Serif" w:hAnsi="Microsoft Sans Serif" w:cs="Microsoft Sans Serif"/>
        <w:sz w:val="20"/>
        <w:szCs w:val="20"/>
      </w:rPr>
      <w:t xml:space="preserve">  476334                              </w:t>
    </w:r>
    <w:r>
      <w:rPr>
        <w:rFonts w:ascii="Microsoft Sans Serif" w:hAnsi="Microsoft Sans Serif" w:cs="Microsoft Sans Serif"/>
        <w:sz w:val="20"/>
        <w:szCs w:val="20"/>
      </w:rPr>
      <w:t xml:space="preserve">                 </w:t>
    </w:r>
    <w:r w:rsidRPr="009864B1">
      <w:rPr>
        <w:rFonts w:ascii="Microsoft Sans Serif" w:hAnsi="Microsoft Sans Serif" w:cs="Microsoft Sans Serif"/>
        <w:sz w:val="20"/>
        <w:szCs w:val="20"/>
      </w:rPr>
      <w:t xml:space="preserve">  </w:t>
    </w:r>
    <w:r>
      <w:rPr>
        <w:rFonts w:ascii="Microsoft Sans Serif" w:hAnsi="Microsoft Sans Serif" w:cs="Microsoft Sans Serif"/>
        <w:sz w:val="20"/>
        <w:szCs w:val="20"/>
      </w:rPr>
      <w:t xml:space="preserve">   </w:t>
    </w:r>
    <w:r w:rsidRPr="009864B1">
      <w:rPr>
        <w:rFonts w:ascii="Microsoft Sans Serif" w:hAnsi="Microsoft Sans Serif" w:cs="Microsoft Sans Serif"/>
        <w:sz w:val="20"/>
        <w:szCs w:val="20"/>
      </w:rPr>
      <w:t>senergia</w:t>
    </w:r>
    <w:r>
      <w:rPr>
        <w:rFonts w:eastAsia="Times New Roman" w:cs="Arial"/>
        <w:sz w:val="20"/>
        <w:szCs w:val="20"/>
        <w:lang w:eastAsia="ko-KR"/>
      </w:rPr>
      <w:t>@</w:t>
    </w:r>
    <w:r w:rsidRPr="009864B1">
      <w:rPr>
        <w:rFonts w:ascii="Microsoft Sans Serif" w:hAnsi="Microsoft Sans Serif" w:cs="Microsoft Sans Serif"/>
        <w:sz w:val="20"/>
        <w:szCs w:val="20"/>
      </w:rPr>
      <w:t>corrientes.gov.ar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31" w:rsidRDefault="00E67B31">
      <w:r>
        <w:separator/>
      </w:r>
    </w:p>
  </w:footnote>
  <w:footnote w:type="continuationSeparator" w:id="0">
    <w:p w:rsidR="00E67B31" w:rsidRDefault="00E6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42" w:rsidRDefault="00871E42" w:rsidP="002E4E69">
    <w:pPr>
      <w:pStyle w:val="Encabezado"/>
      <w:rPr>
        <w:sz w:val="1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90170</wp:posOffset>
              </wp:positionV>
              <wp:extent cx="29718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E42" w:rsidRPr="00D424C3" w:rsidRDefault="00871E42" w:rsidP="002E4E69">
                          <w:pPr>
                            <w:jc w:val="center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D424C3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Secretaría de Energía</w:t>
                          </w:r>
                        </w:p>
                        <w:p w:rsidR="00871E42" w:rsidRPr="00830737" w:rsidRDefault="00871E42" w:rsidP="002E4E69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Provincia de Corrientes</w:t>
                          </w:r>
                        </w:p>
                        <w:p w:rsidR="00871E42" w:rsidRPr="00830737" w:rsidRDefault="00871E42" w:rsidP="002E4E69"/>
                        <w:p w:rsidR="00871E42" w:rsidRPr="00830737" w:rsidRDefault="00871E42" w:rsidP="002E4E69"/>
                        <w:p w:rsidR="00871E42" w:rsidRPr="00830737" w:rsidRDefault="00871E42" w:rsidP="002E4E69"/>
                        <w:p w:rsidR="00871E42" w:rsidRDefault="00871E42" w:rsidP="002E4E69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6C5DD3">
                            <w:rPr>
                              <w:rFonts w:cs="Arial"/>
                              <w:b/>
                            </w:rPr>
                            <w:t>Subsecretaría de Energía</w:t>
                          </w:r>
                        </w:p>
                        <w:p w:rsidR="00871E42" w:rsidRDefault="00871E42" w:rsidP="002E4E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7.1pt;width:23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" filled="f" stroked="f">
              <v:textbox>
                <w:txbxContent>
                  <w:p w:rsidR="00871E42" w:rsidRPr="00D424C3" w:rsidRDefault="00871E42" w:rsidP="002E4E69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D424C3">
                      <w:rPr>
                        <w:rFonts w:cs="Arial"/>
                        <w:b/>
                        <w:sz w:val="28"/>
                        <w:szCs w:val="28"/>
                      </w:rPr>
                      <w:t>Secretaría de Energía</w:t>
                    </w:r>
                  </w:p>
                  <w:p w:rsidR="00871E42" w:rsidRPr="00830737" w:rsidRDefault="00871E42" w:rsidP="002E4E69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Provincia de Corrientes</w:t>
                    </w:r>
                  </w:p>
                  <w:p w:rsidR="00871E42" w:rsidRPr="00830737" w:rsidRDefault="00871E42" w:rsidP="002E4E69"/>
                  <w:p w:rsidR="00871E42" w:rsidRPr="00830737" w:rsidRDefault="00871E42" w:rsidP="002E4E69"/>
                  <w:p w:rsidR="00871E42" w:rsidRPr="00830737" w:rsidRDefault="00871E42" w:rsidP="002E4E69"/>
                  <w:p w:rsidR="00871E42" w:rsidRDefault="00871E42" w:rsidP="002E4E69">
                    <w:pPr>
                      <w:jc w:val="center"/>
                      <w:rPr>
                        <w:rFonts w:cs="Arial"/>
                        <w:b/>
                      </w:rPr>
                    </w:pPr>
                    <w:r w:rsidRPr="006C5DD3">
                      <w:rPr>
                        <w:rFonts w:cs="Arial"/>
                        <w:b/>
                      </w:rPr>
                      <w:t>Subsecretaría de Energía</w:t>
                    </w:r>
                  </w:p>
                  <w:p w:rsidR="00871E42" w:rsidRDefault="00871E42" w:rsidP="002E4E69"/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2EC46CAF" wp14:editId="408A375D">
          <wp:extent cx="1247775" cy="723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871E42" w:rsidRDefault="00871E42" w:rsidP="00477A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62A5"/>
    <w:multiLevelType w:val="hybridMultilevel"/>
    <w:tmpl w:val="898C60AA"/>
    <w:lvl w:ilvl="0" w:tplc="F7D8A326"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CB5E1B"/>
    <w:multiLevelType w:val="hybridMultilevel"/>
    <w:tmpl w:val="FC365A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67C76"/>
    <w:multiLevelType w:val="hybridMultilevel"/>
    <w:tmpl w:val="BB683846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DA3E2C"/>
    <w:multiLevelType w:val="hybridMultilevel"/>
    <w:tmpl w:val="B030A656"/>
    <w:lvl w:ilvl="0" w:tplc="72964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F03AE"/>
    <w:multiLevelType w:val="hybridMultilevel"/>
    <w:tmpl w:val="D8DE4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AF"/>
    <w:rsid w:val="00000ED0"/>
    <w:rsid w:val="000050D9"/>
    <w:rsid w:val="00007F2D"/>
    <w:rsid w:val="00036A96"/>
    <w:rsid w:val="000412FE"/>
    <w:rsid w:val="00046436"/>
    <w:rsid w:val="00051706"/>
    <w:rsid w:val="00063BC2"/>
    <w:rsid w:val="00065E2C"/>
    <w:rsid w:val="00082C51"/>
    <w:rsid w:val="00082D99"/>
    <w:rsid w:val="00083B80"/>
    <w:rsid w:val="000A3641"/>
    <w:rsid w:val="000A456B"/>
    <w:rsid w:val="000A6A1A"/>
    <w:rsid w:val="000B1B6F"/>
    <w:rsid w:val="000B59F2"/>
    <w:rsid w:val="000C6F44"/>
    <w:rsid w:val="000D3AEF"/>
    <w:rsid w:val="000D6366"/>
    <w:rsid w:val="000E0537"/>
    <w:rsid w:val="000E2228"/>
    <w:rsid w:val="000F54BF"/>
    <w:rsid w:val="000F5E9F"/>
    <w:rsid w:val="0011229E"/>
    <w:rsid w:val="00146740"/>
    <w:rsid w:val="0017496C"/>
    <w:rsid w:val="001818AF"/>
    <w:rsid w:val="00182C9C"/>
    <w:rsid w:val="00182D53"/>
    <w:rsid w:val="0018454A"/>
    <w:rsid w:val="001860B1"/>
    <w:rsid w:val="00196DE6"/>
    <w:rsid w:val="001A3969"/>
    <w:rsid w:val="001B4AD3"/>
    <w:rsid w:val="001B6D99"/>
    <w:rsid w:val="001C45F7"/>
    <w:rsid w:val="001C4AF6"/>
    <w:rsid w:val="001C663D"/>
    <w:rsid w:val="001C7B00"/>
    <w:rsid w:val="001D38B4"/>
    <w:rsid w:val="001E377D"/>
    <w:rsid w:val="001F55EC"/>
    <w:rsid w:val="001F7AB0"/>
    <w:rsid w:val="00210942"/>
    <w:rsid w:val="00212F69"/>
    <w:rsid w:val="0021502E"/>
    <w:rsid w:val="002343AD"/>
    <w:rsid w:val="0023584B"/>
    <w:rsid w:val="00235F65"/>
    <w:rsid w:val="00244213"/>
    <w:rsid w:val="00245821"/>
    <w:rsid w:val="00247C76"/>
    <w:rsid w:val="00263B4B"/>
    <w:rsid w:val="0027242F"/>
    <w:rsid w:val="00273227"/>
    <w:rsid w:val="00276126"/>
    <w:rsid w:val="00277899"/>
    <w:rsid w:val="002875C7"/>
    <w:rsid w:val="002B1F7E"/>
    <w:rsid w:val="002C7288"/>
    <w:rsid w:val="002D0462"/>
    <w:rsid w:val="002D1FAE"/>
    <w:rsid w:val="002D51B8"/>
    <w:rsid w:val="002D6F92"/>
    <w:rsid w:val="002E4E69"/>
    <w:rsid w:val="002F2AFC"/>
    <w:rsid w:val="00303D38"/>
    <w:rsid w:val="00311247"/>
    <w:rsid w:val="0031204A"/>
    <w:rsid w:val="00325CC3"/>
    <w:rsid w:val="0033245E"/>
    <w:rsid w:val="00347DF8"/>
    <w:rsid w:val="00361ED6"/>
    <w:rsid w:val="003919D1"/>
    <w:rsid w:val="00397C96"/>
    <w:rsid w:val="003B0506"/>
    <w:rsid w:val="003C10B7"/>
    <w:rsid w:val="003D50A2"/>
    <w:rsid w:val="003D59DF"/>
    <w:rsid w:val="003D5AE4"/>
    <w:rsid w:val="003E67C4"/>
    <w:rsid w:val="003F352D"/>
    <w:rsid w:val="00410978"/>
    <w:rsid w:val="00414531"/>
    <w:rsid w:val="00420C88"/>
    <w:rsid w:val="00424E30"/>
    <w:rsid w:val="00431303"/>
    <w:rsid w:val="00457C49"/>
    <w:rsid w:val="00460B8C"/>
    <w:rsid w:val="004630E3"/>
    <w:rsid w:val="00470BAF"/>
    <w:rsid w:val="00477A0B"/>
    <w:rsid w:val="00483297"/>
    <w:rsid w:val="0048464F"/>
    <w:rsid w:val="004866C6"/>
    <w:rsid w:val="004958F9"/>
    <w:rsid w:val="00497108"/>
    <w:rsid w:val="004A6469"/>
    <w:rsid w:val="004B7C2B"/>
    <w:rsid w:val="004C0139"/>
    <w:rsid w:val="004C7D93"/>
    <w:rsid w:val="004D078E"/>
    <w:rsid w:val="004D64C0"/>
    <w:rsid w:val="00504419"/>
    <w:rsid w:val="005235F2"/>
    <w:rsid w:val="00526156"/>
    <w:rsid w:val="00527B37"/>
    <w:rsid w:val="00535DE3"/>
    <w:rsid w:val="005369E7"/>
    <w:rsid w:val="00543286"/>
    <w:rsid w:val="00555BB2"/>
    <w:rsid w:val="00560D42"/>
    <w:rsid w:val="00566466"/>
    <w:rsid w:val="0056681A"/>
    <w:rsid w:val="00570558"/>
    <w:rsid w:val="00573593"/>
    <w:rsid w:val="00577272"/>
    <w:rsid w:val="005901D9"/>
    <w:rsid w:val="005A6266"/>
    <w:rsid w:val="005C2DAE"/>
    <w:rsid w:val="005E1435"/>
    <w:rsid w:val="005E38BD"/>
    <w:rsid w:val="005F1B49"/>
    <w:rsid w:val="005F6FDC"/>
    <w:rsid w:val="00600CDE"/>
    <w:rsid w:val="00606154"/>
    <w:rsid w:val="00606DAF"/>
    <w:rsid w:val="00612C8E"/>
    <w:rsid w:val="00614271"/>
    <w:rsid w:val="00633BCA"/>
    <w:rsid w:val="00636656"/>
    <w:rsid w:val="0064174D"/>
    <w:rsid w:val="00647570"/>
    <w:rsid w:val="006558C9"/>
    <w:rsid w:val="0067268E"/>
    <w:rsid w:val="0069076E"/>
    <w:rsid w:val="006B29F8"/>
    <w:rsid w:val="006B4FF4"/>
    <w:rsid w:val="006D4CFC"/>
    <w:rsid w:val="006D6434"/>
    <w:rsid w:val="006E39B1"/>
    <w:rsid w:val="006E4A23"/>
    <w:rsid w:val="006F4657"/>
    <w:rsid w:val="006F5ACD"/>
    <w:rsid w:val="00714920"/>
    <w:rsid w:val="00717296"/>
    <w:rsid w:val="007310DA"/>
    <w:rsid w:val="00736CE6"/>
    <w:rsid w:val="0074152D"/>
    <w:rsid w:val="00755D59"/>
    <w:rsid w:val="00777E7A"/>
    <w:rsid w:val="00787558"/>
    <w:rsid w:val="00793071"/>
    <w:rsid w:val="0079343A"/>
    <w:rsid w:val="007950C0"/>
    <w:rsid w:val="007A50DC"/>
    <w:rsid w:val="007B7ADF"/>
    <w:rsid w:val="007C4FF6"/>
    <w:rsid w:val="007C5071"/>
    <w:rsid w:val="007C75CB"/>
    <w:rsid w:val="007E7662"/>
    <w:rsid w:val="007F206D"/>
    <w:rsid w:val="00802D53"/>
    <w:rsid w:val="008165D5"/>
    <w:rsid w:val="0082767D"/>
    <w:rsid w:val="00834D87"/>
    <w:rsid w:val="00840480"/>
    <w:rsid w:val="00843EB2"/>
    <w:rsid w:val="00852AB9"/>
    <w:rsid w:val="008531B3"/>
    <w:rsid w:val="00861760"/>
    <w:rsid w:val="0086312E"/>
    <w:rsid w:val="00867271"/>
    <w:rsid w:val="00871B78"/>
    <w:rsid w:val="00871E42"/>
    <w:rsid w:val="00875363"/>
    <w:rsid w:val="008820AC"/>
    <w:rsid w:val="00894663"/>
    <w:rsid w:val="0089705A"/>
    <w:rsid w:val="008A39A0"/>
    <w:rsid w:val="008B73C3"/>
    <w:rsid w:val="008C449E"/>
    <w:rsid w:val="008D0E14"/>
    <w:rsid w:val="008D3CCA"/>
    <w:rsid w:val="008E048A"/>
    <w:rsid w:val="008E6B64"/>
    <w:rsid w:val="008F0EEF"/>
    <w:rsid w:val="008F2543"/>
    <w:rsid w:val="008F78FE"/>
    <w:rsid w:val="00910A8B"/>
    <w:rsid w:val="00916A2C"/>
    <w:rsid w:val="00925A7E"/>
    <w:rsid w:val="00931040"/>
    <w:rsid w:val="00931431"/>
    <w:rsid w:val="00934FCE"/>
    <w:rsid w:val="00937A35"/>
    <w:rsid w:val="00952614"/>
    <w:rsid w:val="00957C27"/>
    <w:rsid w:val="00957D83"/>
    <w:rsid w:val="0096080A"/>
    <w:rsid w:val="009619CA"/>
    <w:rsid w:val="00983D94"/>
    <w:rsid w:val="00984785"/>
    <w:rsid w:val="00992BA8"/>
    <w:rsid w:val="009A5BA2"/>
    <w:rsid w:val="009C4532"/>
    <w:rsid w:val="009C7F7B"/>
    <w:rsid w:val="009D06AA"/>
    <w:rsid w:val="009D17E4"/>
    <w:rsid w:val="009D30BA"/>
    <w:rsid w:val="009E1F94"/>
    <w:rsid w:val="009E5D69"/>
    <w:rsid w:val="009F6D41"/>
    <w:rsid w:val="00A00889"/>
    <w:rsid w:val="00A21433"/>
    <w:rsid w:val="00A30318"/>
    <w:rsid w:val="00A338AC"/>
    <w:rsid w:val="00A6553C"/>
    <w:rsid w:val="00A85B9C"/>
    <w:rsid w:val="00A95E61"/>
    <w:rsid w:val="00A9727E"/>
    <w:rsid w:val="00AA4E7A"/>
    <w:rsid w:val="00AA661D"/>
    <w:rsid w:val="00AB0000"/>
    <w:rsid w:val="00AC40AD"/>
    <w:rsid w:val="00AC6A73"/>
    <w:rsid w:val="00AD31C3"/>
    <w:rsid w:val="00AD799C"/>
    <w:rsid w:val="00AD7DDE"/>
    <w:rsid w:val="00AE5183"/>
    <w:rsid w:val="00AF184F"/>
    <w:rsid w:val="00AF2D6B"/>
    <w:rsid w:val="00B14E38"/>
    <w:rsid w:val="00B2261E"/>
    <w:rsid w:val="00B35CFA"/>
    <w:rsid w:val="00B37641"/>
    <w:rsid w:val="00B46FC8"/>
    <w:rsid w:val="00B77E82"/>
    <w:rsid w:val="00B86525"/>
    <w:rsid w:val="00B93D5F"/>
    <w:rsid w:val="00B9496C"/>
    <w:rsid w:val="00BA2811"/>
    <w:rsid w:val="00BB2390"/>
    <w:rsid w:val="00BE3286"/>
    <w:rsid w:val="00BE5A82"/>
    <w:rsid w:val="00C0475F"/>
    <w:rsid w:val="00C16246"/>
    <w:rsid w:val="00C21B87"/>
    <w:rsid w:val="00C221E4"/>
    <w:rsid w:val="00C40E66"/>
    <w:rsid w:val="00C56539"/>
    <w:rsid w:val="00C63DEB"/>
    <w:rsid w:val="00C74D61"/>
    <w:rsid w:val="00CA0277"/>
    <w:rsid w:val="00CB0FE7"/>
    <w:rsid w:val="00CB649C"/>
    <w:rsid w:val="00CD3E4C"/>
    <w:rsid w:val="00CD536A"/>
    <w:rsid w:val="00CD6A24"/>
    <w:rsid w:val="00CF06FC"/>
    <w:rsid w:val="00D04029"/>
    <w:rsid w:val="00D1471B"/>
    <w:rsid w:val="00D14AD9"/>
    <w:rsid w:val="00D424C3"/>
    <w:rsid w:val="00D4358D"/>
    <w:rsid w:val="00D461DD"/>
    <w:rsid w:val="00D54ACC"/>
    <w:rsid w:val="00D568E2"/>
    <w:rsid w:val="00D571F2"/>
    <w:rsid w:val="00D67686"/>
    <w:rsid w:val="00D72C27"/>
    <w:rsid w:val="00D76F0B"/>
    <w:rsid w:val="00D84176"/>
    <w:rsid w:val="00D843D0"/>
    <w:rsid w:val="00D909A1"/>
    <w:rsid w:val="00DA30AD"/>
    <w:rsid w:val="00DA429D"/>
    <w:rsid w:val="00DB27E2"/>
    <w:rsid w:val="00DC288B"/>
    <w:rsid w:val="00DE1A88"/>
    <w:rsid w:val="00DE3B1F"/>
    <w:rsid w:val="00DE5C50"/>
    <w:rsid w:val="00DF05BD"/>
    <w:rsid w:val="00E11E98"/>
    <w:rsid w:val="00E13E18"/>
    <w:rsid w:val="00E17FF7"/>
    <w:rsid w:val="00E2144B"/>
    <w:rsid w:val="00E65C91"/>
    <w:rsid w:val="00E67B31"/>
    <w:rsid w:val="00E746EF"/>
    <w:rsid w:val="00E95382"/>
    <w:rsid w:val="00EA14C2"/>
    <w:rsid w:val="00EA70D5"/>
    <w:rsid w:val="00ED3756"/>
    <w:rsid w:val="00ED3AF3"/>
    <w:rsid w:val="00EE58A8"/>
    <w:rsid w:val="00EE7946"/>
    <w:rsid w:val="00EF1DE0"/>
    <w:rsid w:val="00F162DF"/>
    <w:rsid w:val="00F16506"/>
    <w:rsid w:val="00F26511"/>
    <w:rsid w:val="00F34C21"/>
    <w:rsid w:val="00F62ADA"/>
    <w:rsid w:val="00F6444B"/>
    <w:rsid w:val="00F7242F"/>
    <w:rsid w:val="00F77817"/>
    <w:rsid w:val="00F833C9"/>
    <w:rsid w:val="00F846F9"/>
    <w:rsid w:val="00F86BCD"/>
    <w:rsid w:val="00F92DDF"/>
    <w:rsid w:val="00FB4FF3"/>
    <w:rsid w:val="00FB505F"/>
    <w:rsid w:val="00FB6756"/>
    <w:rsid w:val="00FB782F"/>
    <w:rsid w:val="00FB7DC5"/>
    <w:rsid w:val="00FD0A34"/>
    <w:rsid w:val="00FE0F69"/>
    <w:rsid w:val="00FE6E3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C7D6906-8F51-4E55-BC94-FF6B798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AD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7B7A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1F94"/>
    <w:pPr>
      <w:keepNext/>
      <w:tabs>
        <w:tab w:val="left" w:pos="6946"/>
        <w:tab w:val="left" w:pos="7230"/>
      </w:tabs>
      <w:jc w:val="both"/>
      <w:outlineLvl w:val="1"/>
    </w:pPr>
    <w:rPr>
      <w:rFonts w:ascii="English111 Vivace BT" w:hAnsi="English111 Vivace BT"/>
      <w:color w:val="008000"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F4657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477A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D6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D6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6A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6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Corrientes, 16 de enero de 2006</vt:lpstr>
    </vt:vector>
  </TitlesOfParts>
  <Company>Luffi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Corrientes, 16 de enero de 2006</dc:title>
  <dc:creator>MOSP</dc:creator>
  <cp:lastModifiedBy>Usuario</cp:lastModifiedBy>
  <cp:revision>2</cp:revision>
  <cp:lastPrinted>2017-04-24T12:54:00Z</cp:lastPrinted>
  <dcterms:created xsi:type="dcterms:W3CDTF">2017-05-08T15:56:00Z</dcterms:created>
  <dcterms:modified xsi:type="dcterms:W3CDTF">2017-05-08T15:56:00Z</dcterms:modified>
</cp:coreProperties>
</file>